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D2" w:rsidRDefault="009A33A6">
      <w:pPr>
        <w:pStyle w:val="CuerpoA"/>
        <w:pBdr>
          <w:bottom w:val="single" w:sz="4" w:space="0" w:color="000000"/>
        </w:pBdr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sz w:val="32"/>
          <w:szCs w:val="32"/>
        </w:rPr>
        <w:t>Responsabilidad Tributaria tras la Liquidaci</w:t>
      </w:r>
      <w:r>
        <w:rPr>
          <w:rStyle w:val="Ninguno"/>
          <w:rFonts w:ascii="Arial" w:hAnsi="Arial"/>
          <w:b/>
          <w:bCs/>
          <w:sz w:val="32"/>
          <w:szCs w:val="32"/>
        </w:rPr>
        <w:t>ó</w:t>
      </w:r>
      <w:r>
        <w:rPr>
          <w:rStyle w:val="Ninguno"/>
          <w:rFonts w:ascii="Arial" w:hAnsi="Arial"/>
          <w:b/>
          <w:bCs/>
          <w:sz w:val="32"/>
          <w:szCs w:val="32"/>
        </w:rPr>
        <w:t xml:space="preserve">n de </w:t>
      </w:r>
      <w:r w:rsidR="00E428F7">
        <w:rPr>
          <w:rStyle w:val="Ninguno"/>
          <w:rFonts w:ascii="Arial" w:hAnsi="Arial"/>
          <w:b/>
          <w:bCs/>
          <w:sz w:val="32"/>
          <w:szCs w:val="32"/>
        </w:rPr>
        <w:t>una Sociedad.</w:t>
      </w:r>
    </w:p>
    <w:p w:rsidR="00EF5AD2" w:rsidRDefault="00EF5AD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40" w:lineRule="auto"/>
        <w:jc w:val="both"/>
        <w:rPr>
          <w:rStyle w:val="Ninguno"/>
          <w:rFonts w:ascii="Arial" w:eastAsia="Arial" w:hAnsi="Arial" w:cs="Arial"/>
        </w:rPr>
      </w:pPr>
      <w:bookmarkStart w:id="0" w:name="_GoBack"/>
      <w:bookmarkEnd w:id="0"/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El Oficio 100208192-360 del 19 de marzo de 2025, emitido por la Subdirecci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Normativa y Doctrina de la Direcci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 xml:space="preserve">n de Impuestos y Aduanas Nacionales, da respuesta a una consulta sobre la </w:t>
      </w:r>
      <w:r>
        <w:rPr>
          <w:rStyle w:val="Ninguno"/>
          <w:rFonts w:ascii="Arial" w:hAnsi="Arial"/>
          <w:sz w:val="26"/>
          <w:szCs w:val="26"/>
        </w:rPr>
        <w:t>validez y efectos de los actos administrativos en el marco de un proceso tributario cuando la persona jur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dica contribuyente ha sido liquidada antes de la expedici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dichos actos.</w:t>
      </w:r>
    </w:p>
    <w:p w:rsidR="00EF5AD2" w:rsidRDefault="00EF5AD2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La consulta gira en torno a un caso donde, durante un proceso de fiscali</w:t>
      </w:r>
      <w:r>
        <w:rPr>
          <w:rStyle w:val="Ninguno"/>
          <w:rFonts w:ascii="Arial" w:hAnsi="Arial"/>
          <w:sz w:val="26"/>
          <w:szCs w:val="26"/>
        </w:rPr>
        <w:t>zaci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n, una sociedad cancela su registro mercantil, lo que implica su disoluci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legal y extinci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jur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dica. Posteriormente, la DIAN expide un acto administrativo definitivo en contra de dicha sociedad y sus socios como deudores solidarios. Ante este escen</w:t>
      </w:r>
      <w:r>
        <w:rPr>
          <w:rStyle w:val="Ninguno"/>
          <w:rFonts w:ascii="Arial" w:hAnsi="Arial"/>
          <w:sz w:val="26"/>
          <w:szCs w:val="26"/>
        </w:rPr>
        <w:t>ario, se plantea si estos actos tienen validez, qui</w:t>
      </w:r>
      <w:r>
        <w:rPr>
          <w:rStyle w:val="Ninguno"/>
          <w:rFonts w:ascii="Arial" w:hAnsi="Arial"/>
          <w:sz w:val="26"/>
          <w:szCs w:val="26"/>
        </w:rPr>
        <w:t>é</w:t>
      </w:r>
      <w:r>
        <w:rPr>
          <w:rStyle w:val="Ninguno"/>
          <w:rFonts w:ascii="Arial" w:hAnsi="Arial"/>
          <w:sz w:val="26"/>
          <w:szCs w:val="26"/>
        </w:rPr>
        <w:t>nes ser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an los sujetos pasivos de la obligaci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tributaria, y si tales actos administrativos son firmes para efectos jur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dicos.</w:t>
      </w:r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En primer lugar, la DIAN reafirma que, conforme al marco normativo vigente (</w:t>
      </w:r>
      <w:r>
        <w:rPr>
          <w:rStyle w:val="Ninguno"/>
          <w:rFonts w:ascii="Arial" w:hAnsi="Arial"/>
          <w:sz w:val="26"/>
          <w:szCs w:val="26"/>
        </w:rPr>
        <w:t>especialmente los art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culos 793, 794, 829 y 847 del Estatuto Tributario), la aprobaci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e inscripci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la cuenta final de liquidaci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implica la desaparici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del sujeto mercantil. Como resultado, la sociedad liquidada pierde capacidad jur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dica para actua</w:t>
      </w:r>
      <w:r>
        <w:rPr>
          <w:rStyle w:val="Ninguno"/>
          <w:rFonts w:ascii="Arial" w:hAnsi="Arial"/>
          <w:sz w:val="26"/>
          <w:szCs w:val="26"/>
        </w:rPr>
        <w:t>r y ser representada, y por tanto no puede ser destinataria de derechos ni obligaciones, lo cual la excluye como sujeto procesal en cualquier actuaci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administrativa o judicial posterior.</w:t>
      </w:r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Bajo este entendido, la entidad no puede continuar con la actuaci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</w:t>
      </w:r>
      <w:r>
        <w:rPr>
          <w:rStyle w:val="Ninguno"/>
          <w:rFonts w:ascii="Arial" w:hAnsi="Arial"/>
          <w:sz w:val="26"/>
          <w:szCs w:val="26"/>
        </w:rPr>
        <w:t xml:space="preserve"> administrativa ni expedir una Liquidaci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Oficial de Revisi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o una Resoluci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Sanci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en contra de una sociedad extinguida. En tal situaci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n, cualquier acto administrativo que pretenda imponer obligaciones a dicha sociedad carece de validez jur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 xml:space="preserve">dica, no </w:t>
      </w:r>
      <w:r>
        <w:rPr>
          <w:rStyle w:val="Ninguno"/>
          <w:rFonts w:ascii="Arial" w:hAnsi="Arial"/>
          <w:sz w:val="26"/>
          <w:szCs w:val="26"/>
        </w:rPr>
        <w:t>puede constituir t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tulo ejecutivo, y no habilita la acci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cobro. Es decir, si al momento de la extinci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jur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dica no existe un acto definitivo en firme, la obligaci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tributaria simplemente no puede exigirse, torn</w:t>
      </w:r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</w:rPr>
        <w:t>ndose en inexistente desde el punto de</w:t>
      </w:r>
      <w:r>
        <w:rPr>
          <w:rStyle w:val="Ninguno"/>
          <w:rFonts w:ascii="Arial" w:hAnsi="Arial"/>
          <w:sz w:val="26"/>
          <w:szCs w:val="26"/>
        </w:rPr>
        <w:t xml:space="preserve"> vista administrativo.</w:t>
      </w:r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Ahora bien, la DIAN aclara que esta imposibilidad no se traduce en la extinci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autom</w:t>
      </w:r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</w:rPr>
        <w:t>tica de toda responsabilidad tributaria. Los socios, representantes legales o liquidadores podr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an ser responsables solidarios o subsidiarios si su</w:t>
      </w:r>
      <w:r>
        <w:rPr>
          <w:rStyle w:val="Ninguno"/>
          <w:rFonts w:ascii="Arial" w:hAnsi="Arial"/>
          <w:sz w:val="26"/>
          <w:szCs w:val="26"/>
        </w:rPr>
        <w:t xml:space="preserve"> actuaci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origin</w:t>
      </w:r>
      <w:r>
        <w:rPr>
          <w:rStyle w:val="Ninguno"/>
          <w:rFonts w:ascii="Arial" w:hAnsi="Arial"/>
          <w:sz w:val="26"/>
          <w:szCs w:val="26"/>
        </w:rPr>
        <w:t xml:space="preserve">ó </w:t>
      </w:r>
      <w:r>
        <w:rPr>
          <w:rStyle w:val="Ninguno"/>
          <w:rFonts w:ascii="Arial" w:hAnsi="Arial"/>
          <w:sz w:val="26"/>
          <w:szCs w:val="26"/>
        </w:rPr>
        <w:t>o contribuy</w:t>
      </w:r>
      <w:r>
        <w:rPr>
          <w:rStyle w:val="Ninguno"/>
          <w:rFonts w:ascii="Arial" w:hAnsi="Arial"/>
          <w:sz w:val="26"/>
          <w:szCs w:val="26"/>
        </w:rPr>
        <w:t xml:space="preserve">ó </w:t>
      </w:r>
      <w:r>
        <w:rPr>
          <w:rStyle w:val="Ninguno"/>
          <w:rFonts w:ascii="Arial" w:hAnsi="Arial"/>
          <w:sz w:val="26"/>
          <w:szCs w:val="26"/>
        </w:rPr>
        <w:t>a la generaci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la obligaci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 xml:space="preserve">n tributaria. Para </w:t>
      </w:r>
      <w:r>
        <w:rPr>
          <w:rStyle w:val="Ninguno"/>
          <w:rFonts w:ascii="Arial" w:hAnsi="Arial"/>
          <w:sz w:val="26"/>
          <w:szCs w:val="26"/>
        </w:rPr>
        <w:lastRenderedPageBreak/>
        <w:t>que esta responsabilidad sea exigible, se requiere que estas personas hayan sido debidamente vinculadas al proceso desde su etapa inicial, garantiz</w:t>
      </w:r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</w:rPr>
        <w:t>ndoles el derecho al debid</w:t>
      </w:r>
      <w:r>
        <w:rPr>
          <w:rStyle w:val="Ninguno"/>
          <w:rFonts w:ascii="Arial" w:hAnsi="Arial"/>
          <w:sz w:val="26"/>
          <w:szCs w:val="26"/>
        </w:rPr>
        <w:t>o proceso y a la defensa.</w:t>
      </w:r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La doctrina enfatiza que el representante legal debe comunicar a la DIAN sobre la disoluci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la sociedad y que el liquidador tiene la obligaci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respetar la prelaci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cr</w:t>
      </w:r>
      <w:r>
        <w:rPr>
          <w:rStyle w:val="Ninguno"/>
          <w:rFonts w:ascii="Arial" w:hAnsi="Arial"/>
          <w:sz w:val="26"/>
          <w:szCs w:val="26"/>
        </w:rPr>
        <w:t>é</w:t>
      </w:r>
      <w:r>
        <w:rPr>
          <w:rStyle w:val="Ninguno"/>
          <w:rFonts w:ascii="Arial" w:hAnsi="Arial"/>
          <w:sz w:val="26"/>
          <w:szCs w:val="26"/>
        </w:rPr>
        <w:t>ditos fiscales antes de distribuir los activos rema</w:t>
      </w:r>
      <w:r>
        <w:rPr>
          <w:rStyle w:val="Ninguno"/>
          <w:rFonts w:ascii="Arial" w:hAnsi="Arial"/>
          <w:sz w:val="26"/>
          <w:szCs w:val="26"/>
        </w:rPr>
        <w:t>nentes. De no hacerlo, y conforme al art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culo 794 del Estatuto Tributario, dichos actores pueden ser declarados responsables solidarios por las deudas tributarias pendientes.</w:t>
      </w:r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Sin embargo, la exigibilidad de esta responsabilidad est</w:t>
      </w:r>
      <w:r>
        <w:rPr>
          <w:rStyle w:val="Ninguno"/>
          <w:rFonts w:ascii="Arial" w:hAnsi="Arial"/>
          <w:sz w:val="26"/>
          <w:szCs w:val="26"/>
        </w:rPr>
        <w:t xml:space="preserve">á </w:t>
      </w:r>
      <w:r>
        <w:rPr>
          <w:rStyle w:val="Ninguno"/>
          <w:rFonts w:ascii="Arial" w:hAnsi="Arial"/>
          <w:sz w:val="26"/>
          <w:szCs w:val="26"/>
        </w:rPr>
        <w:t xml:space="preserve">sujeta a la existencia </w:t>
      </w:r>
      <w:r>
        <w:rPr>
          <w:rStyle w:val="Ninguno"/>
          <w:rFonts w:ascii="Arial" w:hAnsi="Arial"/>
          <w:sz w:val="26"/>
          <w:szCs w:val="26"/>
        </w:rPr>
        <w:t>de un t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tulo ejecutivo v</w:t>
      </w:r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</w:rPr>
        <w:t>lido emitido antes de la liquidaci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n. En caso contrario, la administraci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tributaria carecer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a de fundamentos para iniciar una acci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cobro. Adem</w:t>
      </w:r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</w:rPr>
        <w:t>s, se destaca la importancia de que no haya operado la prescripci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del derecho d</w:t>
      </w:r>
      <w:r>
        <w:rPr>
          <w:rStyle w:val="Ninguno"/>
          <w:rFonts w:ascii="Arial" w:hAnsi="Arial"/>
          <w:sz w:val="26"/>
          <w:szCs w:val="26"/>
        </w:rPr>
        <w:t>e cobro, conforme lo establece la normativa tributaria y la jurisprudencia del Consejo de Estado.</w:t>
      </w:r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Sobre la firmeza de los actos administrativos, se hace referencia al art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culo 829 del Estatuto Tributario, que establece las condiciones bajo las cuales un ac</w:t>
      </w:r>
      <w:r>
        <w:rPr>
          <w:rStyle w:val="Ninguno"/>
          <w:rFonts w:ascii="Arial" w:hAnsi="Arial"/>
          <w:sz w:val="26"/>
          <w:szCs w:val="26"/>
        </w:rPr>
        <w:t>to adquiere firmeza. Dichas condiciones incluyen la inexistencia de recursos procedentes, la resoluci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 de los mismos, el vencimiento del t</w:t>
      </w:r>
      <w:r>
        <w:rPr>
          <w:rStyle w:val="Ninguno"/>
          <w:rFonts w:ascii="Arial" w:hAnsi="Arial"/>
          <w:sz w:val="26"/>
          <w:szCs w:val="26"/>
        </w:rPr>
        <w:t>é</w:t>
      </w:r>
      <w:r>
        <w:rPr>
          <w:rStyle w:val="Ninguno"/>
          <w:rFonts w:ascii="Arial" w:hAnsi="Arial"/>
          <w:sz w:val="26"/>
          <w:szCs w:val="26"/>
        </w:rPr>
        <w:t>rmino sin que se hayan interpuesto, entre otras causales. Esta firmeza es clave para que la DIAN pueda continuar con</w:t>
      </w:r>
      <w:r>
        <w:rPr>
          <w:rStyle w:val="Ninguno"/>
          <w:rFonts w:ascii="Arial" w:hAnsi="Arial"/>
          <w:sz w:val="26"/>
          <w:szCs w:val="26"/>
        </w:rPr>
        <w:t xml:space="preserve"> los tr</w:t>
      </w:r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</w:rPr>
        <w:t>mites de cobro coactivo contra los responsables solidarios.</w:t>
      </w:r>
    </w:p>
    <w:p w:rsidR="00EF5AD2" w:rsidRDefault="009A33A6" w:rsidP="00E428F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</w:rPr>
        <w:t>En conclusi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>n, aunque la DIAN pierde competencia para actuar contra una sociedad extinguida, s</w:t>
      </w:r>
      <w:r>
        <w:rPr>
          <w:rStyle w:val="Ninguno"/>
          <w:rFonts w:ascii="Arial" w:hAnsi="Arial"/>
          <w:sz w:val="26"/>
          <w:szCs w:val="26"/>
        </w:rPr>
        <w:t xml:space="preserve">í </w:t>
      </w:r>
      <w:r>
        <w:rPr>
          <w:rStyle w:val="Ninguno"/>
          <w:rFonts w:ascii="Arial" w:hAnsi="Arial"/>
          <w:sz w:val="26"/>
          <w:szCs w:val="26"/>
        </w:rPr>
        <w:t>puede ejercer acciones contra los terceros responsables, siempre que estos hayan sido inclui</w:t>
      </w:r>
      <w:r>
        <w:rPr>
          <w:rStyle w:val="Ninguno"/>
          <w:rFonts w:ascii="Arial" w:hAnsi="Arial"/>
          <w:sz w:val="26"/>
          <w:szCs w:val="26"/>
        </w:rPr>
        <w:t>dos v</w:t>
      </w:r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</w:rPr>
        <w:t>lidamente en el proceso fiscal y se cumplan los requisitos legales de fondo y forma. La existencia de un t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tulo ejecutivo v</w:t>
      </w:r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</w:rPr>
        <w:t>lido y la garant</w:t>
      </w:r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</w:rPr>
        <w:t>a del debido proceso resultan fundamentales para la exigibilidad de la obligaci</w:t>
      </w:r>
      <w:r>
        <w:rPr>
          <w:rStyle w:val="Ninguno"/>
          <w:rFonts w:ascii="Arial" w:hAnsi="Arial"/>
          <w:sz w:val="26"/>
          <w:szCs w:val="26"/>
        </w:rPr>
        <w:t>ó</w:t>
      </w:r>
      <w:r>
        <w:rPr>
          <w:rStyle w:val="Ninguno"/>
          <w:rFonts w:ascii="Arial" w:hAnsi="Arial"/>
          <w:sz w:val="26"/>
          <w:szCs w:val="26"/>
        </w:rPr>
        <w:t xml:space="preserve">n tributaria en cabeza de </w:t>
      </w:r>
      <w:r>
        <w:rPr>
          <w:rStyle w:val="Ninguno"/>
          <w:rFonts w:ascii="Arial" w:hAnsi="Arial"/>
          <w:sz w:val="26"/>
          <w:szCs w:val="26"/>
        </w:rPr>
        <w:t>estos actores.</w:t>
      </w:r>
    </w:p>
    <w:p w:rsidR="00EF5AD2" w:rsidRDefault="00EF5AD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Style w:val="Ninguno"/>
          <w:rFonts w:ascii="Arial" w:eastAsia="Arial" w:hAnsi="Arial" w:cs="Arial"/>
          <w:sz w:val="26"/>
          <w:szCs w:val="26"/>
        </w:rPr>
      </w:pPr>
    </w:p>
    <w:p w:rsidR="00EF5AD2" w:rsidRDefault="009A33A6">
      <w:pPr>
        <w:pStyle w:val="NormalWeb"/>
        <w:spacing w:before="0" w:after="0" w:line="254" w:lineRule="atLeast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t>ARANA ABOGADOS ASOCIADOS</w:t>
      </w:r>
    </w:p>
    <w:p w:rsidR="00EF5AD2" w:rsidRDefault="009A33A6">
      <w:pPr>
        <w:pStyle w:val="CuerpoA"/>
        <w:jc w:val="both"/>
      </w:pPr>
      <w:r>
        <w:rPr>
          <w:rStyle w:val="Ninguno"/>
          <w:rFonts w:ascii="Arial" w:hAnsi="Arial"/>
          <w:b/>
          <w:bCs/>
          <w:sz w:val="26"/>
          <w:szCs w:val="26"/>
          <w:lang w:val="en-US"/>
        </w:rPr>
        <w:t>2024.</w:t>
      </w:r>
    </w:p>
    <w:sectPr w:rsidR="00EF5AD2">
      <w:headerReference w:type="default" r:id="rId6"/>
      <w:footerReference w:type="default" r:id="rId7"/>
      <w:pgSz w:w="12240" w:h="15840"/>
      <w:pgMar w:top="2268" w:right="1418" w:bottom="198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A6" w:rsidRDefault="009A33A6">
      <w:r>
        <w:separator/>
      </w:r>
    </w:p>
  </w:endnote>
  <w:endnote w:type="continuationSeparator" w:id="0">
    <w:p w:rsidR="009A33A6" w:rsidRDefault="009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D2" w:rsidRDefault="009A33A6">
    <w:pPr>
      <w:pStyle w:val="Piedepgina"/>
      <w:rPr>
        <w:rStyle w:val="Ninguno"/>
        <w:b/>
        <w:bCs/>
        <w:color w:val="1F3864"/>
        <w:sz w:val="22"/>
        <w:szCs w:val="22"/>
        <w:u w:color="1F3864"/>
        <w:lang w:val="en-US"/>
      </w:rPr>
    </w:pPr>
    <w:r>
      <w:rPr>
        <w:rStyle w:val="Ninguno"/>
        <w:b/>
        <w:bCs/>
        <w:color w:val="1F3864"/>
        <w:sz w:val="22"/>
        <w:szCs w:val="22"/>
        <w:u w:color="1F3864"/>
        <w:lang w:val="en-US"/>
      </w:rPr>
      <w:t xml:space="preserve">Tel. 310 267 08 43 – 300 427 33 27. Email </w:t>
    </w:r>
    <w:proofErr w:type="spellStart"/>
    <w:r>
      <w:rPr>
        <w:rStyle w:val="Ninguno"/>
        <w:b/>
        <w:bCs/>
        <w:color w:val="1F3864"/>
        <w:sz w:val="22"/>
        <w:szCs w:val="22"/>
        <w:u w:color="1F3864"/>
        <w:lang w:val="en-US"/>
      </w:rPr>
      <w:t>a</w:t>
    </w:r>
    <w:proofErr w:type="spellEnd"/>
    <w:r>
      <w:rPr>
        <w:rStyle w:val="Ninguno"/>
        <w:b/>
        <w:bCs/>
        <w:color w:val="1F3864"/>
        <w:sz w:val="22"/>
        <w:szCs w:val="22"/>
        <w:u w:color="1F3864"/>
        <w:lang w:val="en-US"/>
      </w:rPr>
      <w:t xml:space="preserve">: </w:t>
    </w:r>
    <w:hyperlink r:id="rId1" w:history="1">
      <w:r>
        <w:rPr>
          <w:rStyle w:val="Hyperlink0"/>
          <w:rFonts w:eastAsia="Arial Unicode MS"/>
        </w:rPr>
        <w:t>administrativo@aranaabogadosasociados.com</w:t>
      </w:r>
    </w:hyperlink>
  </w:p>
  <w:p w:rsidR="00EF5AD2" w:rsidRDefault="009A33A6">
    <w:pPr>
      <w:pStyle w:val="Piedepgina"/>
      <w:jc w:val="center"/>
    </w:pPr>
    <w:r>
      <w:rPr>
        <w:rStyle w:val="Ninguno"/>
        <w:b/>
        <w:bCs/>
        <w:color w:val="1F3864"/>
        <w:u w:color="1F3864"/>
      </w:rPr>
      <w:t>www.aranaabogadosasociados.com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A6" w:rsidRDefault="009A33A6">
      <w:r>
        <w:separator/>
      </w:r>
    </w:p>
  </w:footnote>
  <w:footnote w:type="continuationSeparator" w:id="0">
    <w:p w:rsidR="009A33A6" w:rsidRDefault="009A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D2" w:rsidRDefault="009A33A6">
    <w:pPr>
      <w:pStyle w:val="Encabezado"/>
    </w:pPr>
    <w:r>
      <w:rPr>
        <w:rStyle w:val="Ninguno"/>
        <w:rFonts w:ascii="Arial" w:hAnsi="Arial"/>
        <w:noProof/>
        <w:sz w:val="22"/>
        <w:szCs w:val="22"/>
        <w:lang w:val="es-CO"/>
      </w:rPr>
      <w:drawing>
        <wp:inline distT="0" distB="0" distL="0" distR="0">
          <wp:extent cx="874395" cy="612141"/>
          <wp:effectExtent l="0" t="0" r="0" b="0"/>
          <wp:docPr id="1073741825" name="officeArt object" descr="Z1G2SiOYaCOEjvwxEFrsPVKVbRJxtOipArzQt9zgldFfUQEJV3umKJdQudaauRvWLc0XJp74bV1_Jr2zY2F4Np6MUhL8yonamC6bJ0K_9nHjE6PRA5HPZmmpLcDWpsgkiAooyTD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1G2SiOYaCOEjvwxEFrsPVKVbRJxtOipArzQt9zgldFfUQEJV3umKJdQudaauRvWLc0XJp74bV1_Jr2zY2F4Np6MUhL8yonamC6bJ0K_9nHjE6PRA5HPZmmpLcDWpsgkiAooyTDc" descr="Z1G2SiOYaCOEjvwxEFrsPVKVbRJxtOipArzQt9zgldFfUQEJV3umKJdQudaauRvWLc0XJp74bV1_Jr2zY2F4Np6MUhL8yonamC6bJ0K_9nHjE6PRA5HPZmmpLcDWpsgkiAooyTD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612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Fonts w:ascii="Arial" w:hAnsi="Arial"/>
        <w:noProof/>
        <w:sz w:val="22"/>
        <w:szCs w:val="22"/>
        <w:lang w:val="es-CO"/>
      </w:rPr>
      <w:drawing>
        <wp:inline distT="0" distB="0" distL="0" distR="0">
          <wp:extent cx="2719073" cy="365760"/>
          <wp:effectExtent l="0" t="0" r="0" b="0"/>
          <wp:docPr id="1073741826" name="officeArt object" descr="xAahmkdJbUobev5CtTAdByvD4t2KK3u1gUqvzR-xC9VOpTXIeggF3UQPVeAYHg2TjmXs-hw5pdX8tLqxR7v2o5U_2sMGBpwPvdJzxt7Ej7QxycZ-8aE5y2UzsNKy3QCanUfEEAa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xAahmkdJbUobev5CtTAdByvD4t2KK3u1gUqvzR-xC9VOpTXIeggF3UQPVeAYHg2TjmXs-hw5pdX8tLqxR7v2o5U_2sMGBpwPvdJzxt7Ej7QxycZ-8aE5y2UzsNKy3QCanUfEEAaQ" descr="xAahmkdJbUobev5CtTAdByvD4t2KK3u1gUqvzR-xC9VOpTXIeggF3UQPVeAYHg2TjmXs-hw5pdX8tLqxR7v2o5U_2sMGBpwPvdJzxt7Ej7QxycZ-8aE5y2UzsNKy3QCanUfEEAaQ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73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D2"/>
    <w:rsid w:val="009A33A6"/>
    <w:rsid w:val="00E428F7"/>
    <w:rsid w:val="00E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06A"/>
  <w15:docId w15:val="{23951610-734F-4C34-8F4F-AF7C5EE0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Ninguno"/>
    <w:rPr>
      <w:rFonts w:ascii="Times New Roman" w:eastAsia="Times New Roman" w:hAnsi="Times New Roman" w:cs="Times New Roman"/>
      <w:b/>
      <w:bCs/>
      <w:outline w:val="0"/>
      <w:color w:val="1F3864"/>
      <w:sz w:val="22"/>
      <w:szCs w:val="22"/>
      <w:u w:val="none" w:color="1F3864"/>
      <w:lang w:val="en-US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vo@aranaabogadosasociado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</dc:creator>
  <cp:lastModifiedBy>william c</cp:lastModifiedBy>
  <cp:revision>2</cp:revision>
  <dcterms:created xsi:type="dcterms:W3CDTF">2025-04-24T21:55:00Z</dcterms:created>
  <dcterms:modified xsi:type="dcterms:W3CDTF">2025-04-24T21:55:00Z</dcterms:modified>
</cp:coreProperties>
</file>