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pBdr>
          <w:top w:val="nil"/>
          <w:left w:val="nil"/>
          <w:bottom w:val="single" w:color="000000" w:sz="4" w:space="0" w:shadow="0" w:frame="0"/>
          <w:right w:val="nil"/>
        </w:pBdr>
        <w:jc w:val="center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b w:val="1"/>
          <w:bCs w:val="1"/>
          <w:sz w:val="32"/>
          <w:szCs w:val="32"/>
          <w:rtl w:val="0"/>
          <w:lang w:val="es-ES_tradnl"/>
        </w:rPr>
        <w:t>Validez tributaria de la factura electr</w:t>
      </w:r>
      <w:r>
        <w:rPr>
          <w:rStyle w:val="Ninguno"/>
          <w:rFonts w:ascii="Arial" w:hAnsi="Arial" w:hint="default"/>
          <w:b w:val="1"/>
          <w:bCs w:val="1"/>
          <w:sz w:val="32"/>
          <w:szCs w:val="32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32"/>
          <w:szCs w:val="32"/>
          <w:rtl w:val="0"/>
          <w:lang w:val="es-ES_tradnl"/>
        </w:rPr>
        <w:t>nica a cr</w:t>
      </w:r>
      <w:r>
        <w:rPr>
          <w:rStyle w:val="Ninguno"/>
          <w:rFonts w:ascii="Arial" w:hAnsi="Arial" w:hint="default"/>
          <w:b w:val="1"/>
          <w:bCs w:val="1"/>
          <w:sz w:val="32"/>
          <w:szCs w:val="32"/>
          <w:rtl w:val="0"/>
          <w:lang w:val="es-ES_tradnl"/>
        </w:rPr>
        <w:t>é</w:t>
      </w:r>
      <w:r>
        <w:rPr>
          <w:rStyle w:val="Ninguno"/>
          <w:rFonts w:ascii="Arial" w:hAnsi="Arial"/>
          <w:b w:val="1"/>
          <w:bCs w:val="1"/>
          <w:sz w:val="32"/>
          <w:szCs w:val="32"/>
          <w:rtl w:val="0"/>
          <w:lang w:val="es-ES_tradnl"/>
        </w:rPr>
        <w:t xml:space="preserve">dito: </w:t>
      </w:r>
      <w:r>
        <w:rPr>
          <w:rStyle w:val="Ninguno"/>
          <w:rFonts w:ascii="Arial" w:hAnsi="Arial" w:hint="default"/>
          <w:b w:val="1"/>
          <w:bCs w:val="1"/>
          <w:sz w:val="32"/>
          <w:szCs w:val="32"/>
          <w:rtl w:val="0"/>
          <w:lang w:val="es-ES_tradnl"/>
        </w:rPr>
        <w:t>¿</w:t>
      </w:r>
      <w:r>
        <w:rPr>
          <w:rStyle w:val="Ninguno"/>
          <w:rFonts w:ascii="Arial" w:hAnsi="Arial"/>
          <w:b w:val="1"/>
          <w:bCs w:val="1"/>
          <w:sz w:val="32"/>
          <w:szCs w:val="32"/>
          <w:rtl w:val="0"/>
          <w:lang w:val="es-ES_tradnl"/>
        </w:rPr>
        <w:t>es obligatoria la aceptaci</w:t>
      </w:r>
      <w:r>
        <w:rPr>
          <w:rStyle w:val="Ninguno"/>
          <w:rFonts w:ascii="Arial" w:hAnsi="Arial" w:hint="default"/>
          <w:b w:val="1"/>
          <w:bCs w:val="1"/>
          <w:sz w:val="32"/>
          <w:szCs w:val="32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32"/>
          <w:szCs w:val="32"/>
          <w:rtl w:val="0"/>
          <w:lang w:val="es-ES_tradnl"/>
        </w:rPr>
        <w:t>n expresa?</w:t>
      </w:r>
    </w:p>
    <w:p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left"/>
        <w:rPr>
          <w:rStyle w:val="Ninguno"/>
          <w:rFonts w:ascii="Arial" w:cs="Arial" w:hAnsi="Arial" w:eastAsia="Arial"/>
        </w:rPr>
      </w:pPr>
    </w:p>
    <w:p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La Direcci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de Impuestos y Aduanas Nacionales, a trav</w:t>
      </w:r>
      <w:r>
        <w:rPr>
          <w:rStyle w:val="Ninguno"/>
          <w:rFonts w:ascii="Arial" w:hAnsi="Arial" w:hint="default"/>
          <w:rtl w:val="0"/>
          <w:lang w:val="es-ES_tradnl"/>
        </w:rPr>
        <w:t>é</w:t>
      </w:r>
      <w:r>
        <w:rPr>
          <w:rStyle w:val="Ninguno"/>
          <w:rFonts w:ascii="Arial" w:hAnsi="Arial"/>
          <w:rtl w:val="0"/>
          <w:lang w:val="es-ES_tradnl"/>
        </w:rPr>
        <w:t>s del concepto 100208192-439 del 28 de marzo de 2025, emitido por la Subdirecci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de Normativa y Doctrina, resolvi</w:t>
      </w:r>
      <w:r>
        <w:rPr>
          <w:rStyle w:val="Ninguno"/>
          <w:rFonts w:ascii="Arial" w:hAnsi="Arial" w:hint="default"/>
          <w:rtl w:val="0"/>
          <w:lang w:val="es-ES_tradnl"/>
        </w:rPr>
        <w:t xml:space="preserve">ó </w:t>
      </w:r>
      <w:r>
        <w:rPr>
          <w:rStyle w:val="Ninguno"/>
          <w:rFonts w:ascii="Arial" w:hAnsi="Arial"/>
          <w:rtl w:val="0"/>
          <w:lang w:val="es-ES_tradnl"/>
        </w:rPr>
        <w:t>una consulta relacionada con la factura electr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nica de venta en operaciones a cr</w:t>
      </w:r>
      <w:r>
        <w:rPr>
          <w:rStyle w:val="Ninguno"/>
          <w:rFonts w:ascii="Arial" w:hAnsi="Arial" w:hint="default"/>
          <w:rtl w:val="0"/>
          <w:lang w:val="es-ES_tradnl"/>
        </w:rPr>
        <w:t>é</w:t>
      </w:r>
      <w:r>
        <w:rPr>
          <w:rStyle w:val="Ninguno"/>
          <w:rFonts w:ascii="Arial" w:hAnsi="Arial"/>
          <w:rtl w:val="0"/>
          <w:lang w:val="es-ES_tradnl"/>
        </w:rPr>
        <w:t>dito o con plazo para el pago. La duda planteada giraba en torno a si el art</w:t>
      </w:r>
      <w:r>
        <w:rPr>
          <w:rStyle w:val="Ninguno"/>
          <w:rFonts w:ascii="Arial" w:hAnsi="Arial" w:hint="default"/>
          <w:rtl w:val="0"/>
          <w:lang w:val="es-ES_tradnl"/>
        </w:rPr>
        <w:t>í</w:t>
      </w:r>
      <w:r>
        <w:rPr>
          <w:rStyle w:val="Ninguno"/>
          <w:rFonts w:ascii="Arial" w:hAnsi="Arial"/>
          <w:rtl w:val="0"/>
          <w:lang w:val="es-ES_tradnl"/>
        </w:rPr>
        <w:t>culo 34 de la Resoluci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DIAN 000085 de 2022 exige que la aceptaci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 xml:space="preserve">n de la factura sea expresa como </w:t>
      </w:r>
      <w:r>
        <w:rPr>
          <w:rStyle w:val="Ninguno"/>
          <w:rFonts w:ascii="Arial" w:hAnsi="Arial" w:hint="default"/>
          <w:rtl w:val="0"/>
          <w:lang w:val="es-ES_tradnl"/>
        </w:rPr>
        <w:t>ú</w:t>
      </w:r>
      <w:r>
        <w:rPr>
          <w:rStyle w:val="Ninguno"/>
          <w:rFonts w:ascii="Arial" w:hAnsi="Arial"/>
          <w:rtl w:val="0"/>
          <w:lang w:val="es-ES_tradnl"/>
        </w:rPr>
        <w:t>nica forma v</w:t>
      </w:r>
      <w:r>
        <w:rPr>
          <w:rStyle w:val="Ninguno"/>
          <w:rFonts w:ascii="Arial" w:hAnsi="Arial" w:hint="default"/>
          <w:rtl w:val="0"/>
          <w:lang w:val="es-ES_tradnl"/>
        </w:rPr>
        <w:t>á</w:t>
      </w:r>
      <w:r>
        <w:rPr>
          <w:rStyle w:val="Ninguno"/>
          <w:rFonts w:ascii="Arial" w:hAnsi="Arial"/>
          <w:rtl w:val="0"/>
          <w:lang w:val="es-ES_tradnl"/>
        </w:rPr>
        <w:t>lida para su reconocimiento fiscal, excluyendo as</w:t>
      </w:r>
      <w:r>
        <w:rPr>
          <w:rStyle w:val="Ninguno"/>
          <w:rFonts w:ascii="Arial" w:hAnsi="Arial" w:hint="default"/>
          <w:rtl w:val="0"/>
          <w:lang w:val="es-ES_tradnl"/>
        </w:rPr>
        <w:t xml:space="preserve">í </w:t>
      </w:r>
      <w:r>
        <w:rPr>
          <w:rStyle w:val="Ninguno"/>
          <w:rFonts w:ascii="Arial" w:hAnsi="Arial"/>
          <w:rtl w:val="0"/>
          <w:lang w:val="es-ES_tradnl"/>
        </w:rPr>
        <w:t>otras formas de aceptaci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como la t</w:t>
      </w:r>
      <w:r>
        <w:rPr>
          <w:rStyle w:val="Ninguno"/>
          <w:rFonts w:ascii="Arial" w:hAnsi="Arial" w:hint="default"/>
          <w:rtl w:val="0"/>
          <w:lang w:val="es-ES_tradnl"/>
        </w:rPr>
        <w:t>á</w:t>
      </w:r>
      <w:r>
        <w:rPr>
          <w:rStyle w:val="Ninguno"/>
          <w:rFonts w:ascii="Arial" w:hAnsi="Arial"/>
          <w:rtl w:val="0"/>
          <w:lang w:val="es-ES_tradnl"/>
        </w:rPr>
        <w:t>cita, reconocida por el C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digo de Comercio.</w:t>
      </w:r>
    </w:p>
    <w:p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Arial" w:cs="Arial" w:hAnsi="Arial" w:eastAsia="Arial"/>
        </w:rPr>
      </w:pPr>
    </w:p>
    <w:p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La DIAN responde negativamente.</w:t>
      </w:r>
      <w:r>
        <w:rPr>
          <w:rFonts w:ascii="Arial" w:hAnsi="Arial"/>
          <w:rtl w:val="0"/>
          <w:lang w:val="es-ES_tradnl"/>
        </w:rPr>
        <w:t xml:space="preserve"> </w:t>
      </w:r>
      <w:r>
        <w:rPr>
          <w:rFonts w:ascii="Arial" w:hAnsi="Arial"/>
          <w:rtl w:val="0"/>
          <w:lang w:val="es-ES_tradnl"/>
        </w:rPr>
        <w:t>El art</w:t>
      </w:r>
      <w:r>
        <w:rPr>
          <w:rFonts w:ascii="Arial" w:hAnsi="Arial" w:hint="default"/>
          <w:rtl w:val="0"/>
          <w:lang w:val="es-ES_tradnl"/>
        </w:rPr>
        <w:t>í</w:t>
      </w:r>
      <w:r>
        <w:rPr>
          <w:rFonts w:ascii="Arial" w:hAnsi="Arial"/>
          <w:rtl w:val="0"/>
          <w:lang w:val="es-ES_tradnl"/>
        </w:rPr>
        <w:t>culo mencionado no impone la aceptaci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expresa como requisito obligatorio para que la factura tenga efectos fiscales. En cambio, lo que s</w:t>
      </w:r>
      <w:r>
        <w:rPr>
          <w:rFonts w:ascii="Arial" w:hAnsi="Arial" w:hint="default"/>
          <w:rtl w:val="0"/>
          <w:lang w:val="es-ES_tradnl"/>
        </w:rPr>
        <w:t xml:space="preserve">í </w:t>
      </w:r>
      <w:r>
        <w:rPr>
          <w:rFonts w:ascii="Arial" w:hAnsi="Arial"/>
          <w:rtl w:val="0"/>
          <w:lang w:val="es-ES_tradnl"/>
        </w:rPr>
        <w:t>exige es que el adquirente env</w:t>
      </w:r>
      <w:r>
        <w:rPr>
          <w:rFonts w:ascii="Arial" w:hAnsi="Arial" w:hint="default"/>
          <w:rtl w:val="0"/>
          <w:lang w:val="es-ES_tradnl"/>
        </w:rPr>
        <w:t>í</w:t>
      </w:r>
      <w:r>
        <w:rPr>
          <w:rFonts w:ascii="Arial" w:hAnsi="Arial"/>
          <w:rtl w:val="0"/>
          <w:lang w:val="es-ES_tradnl"/>
        </w:rPr>
        <w:t>e un mensaje electr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nico de confirmaci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del recibido de la factura y de los bienes y/o servicios. Este procedimiento, que debe cumplir con las condiciones t</w:t>
      </w:r>
      <w:r>
        <w:rPr>
          <w:rFonts w:ascii="Arial" w:hAnsi="Arial" w:hint="default"/>
          <w:rtl w:val="0"/>
          <w:lang w:val="es-ES_tradnl"/>
        </w:rPr>
        <w:t>é</w:t>
      </w:r>
      <w:r>
        <w:rPr>
          <w:rFonts w:ascii="Arial" w:hAnsi="Arial"/>
          <w:rtl w:val="0"/>
          <w:lang w:val="es-ES_tradnl"/>
        </w:rPr>
        <w:t>cnicas del Anexo T</w:t>
      </w:r>
      <w:r>
        <w:rPr>
          <w:rFonts w:ascii="Arial" w:hAnsi="Arial" w:hint="default"/>
          <w:rtl w:val="0"/>
          <w:lang w:val="es-ES_tradnl"/>
        </w:rPr>
        <w:t>é</w:t>
      </w:r>
      <w:r>
        <w:rPr>
          <w:rFonts w:ascii="Arial" w:hAnsi="Arial"/>
          <w:rtl w:val="0"/>
          <w:lang w:val="es-ES_tradnl"/>
        </w:rPr>
        <w:t>cnico de Factura Electr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nica, es obligatorio desde el punto de vista tributario. Su funci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es garantizar que la factura electr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nica pueda ser usada como soporte de costos, deducciones e impuestos descontables.</w:t>
      </w:r>
    </w:p>
    <w:p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Arial" w:cs="Arial" w:hAnsi="Arial" w:eastAsia="Arial"/>
        </w:rPr>
      </w:pPr>
    </w:p>
    <w:p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 w:line="240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El fundamento principal de esta postura se encuentra en el art</w:t>
      </w:r>
      <w:r>
        <w:rPr>
          <w:rFonts w:ascii="Arial" w:hAnsi="Arial" w:hint="default"/>
          <w:rtl w:val="0"/>
          <w:lang w:val="es-ES_tradnl"/>
        </w:rPr>
        <w:t>í</w:t>
      </w:r>
      <w:r>
        <w:rPr>
          <w:rFonts w:ascii="Arial" w:hAnsi="Arial"/>
          <w:rtl w:val="0"/>
          <w:lang w:val="es-ES_tradnl"/>
        </w:rPr>
        <w:t>culo 616-1 del Estatuto Tributario, el cual fue desarrollado por la Resoluci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000085 de 2022. Este art</w:t>
      </w:r>
      <w:r>
        <w:rPr>
          <w:rFonts w:ascii="Arial" w:hAnsi="Arial" w:hint="default"/>
          <w:rtl w:val="0"/>
          <w:lang w:val="es-ES_tradnl"/>
        </w:rPr>
        <w:t>í</w:t>
      </w:r>
      <w:r>
        <w:rPr>
          <w:rFonts w:ascii="Arial" w:hAnsi="Arial"/>
          <w:rtl w:val="0"/>
          <w:lang w:val="es-ES_tradnl"/>
        </w:rPr>
        <w:t>culo establece que en operaciones a cr</w:t>
      </w:r>
      <w:r>
        <w:rPr>
          <w:rFonts w:ascii="Arial" w:hAnsi="Arial" w:hint="default"/>
          <w:rtl w:val="0"/>
          <w:lang w:val="es-ES_tradnl"/>
        </w:rPr>
        <w:t>é</w:t>
      </w:r>
      <w:r>
        <w:rPr>
          <w:rFonts w:ascii="Arial" w:hAnsi="Arial"/>
          <w:rtl w:val="0"/>
          <w:lang w:val="es-ES_tradnl"/>
        </w:rPr>
        <w:t>dito o con plazo para el pago, la factura electr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nica solo tendr</w:t>
      </w:r>
      <w:r>
        <w:rPr>
          <w:rFonts w:ascii="Arial" w:hAnsi="Arial" w:hint="default"/>
          <w:rtl w:val="0"/>
          <w:lang w:val="es-ES_tradnl"/>
        </w:rPr>
        <w:t xml:space="preserve">á </w:t>
      </w:r>
      <w:r>
        <w:rPr>
          <w:rFonts w:ascii="Arial" w:hAnsi="Arial"/>
          <w:rtl w:val="0"/>
          <w:lang w:val="es-ES_tradnl"/>
        </w:rPr>
        <w:t>validez fiscal si existe confirmaci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del recibido por parte del adquirente. La DIAN aclara que esta confirmaci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no implica necesariamente una aceptaci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expresa, y que no se contradice con lo previsto en el C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digo de Comercio, que reconoce la figura de la aceptaci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t</w:t>
      </w:r>
      <w:r>
        <w:rPr>
          <w:rFonts w:ascii="Arial" w:hAnsi="Arial" w:hint="default"/>
          <w:rtl w:val="0"/>
          <w:lang w:val="es-ES_tradnl"/>
        </w:rPr>
        <w:t>á</w:t>
      </w:r>
      <w:r>
        <w:rPr>
          <w:rFonts w:ascii="Arial" w:hAnsi="Arial"/>
          <w:rtl w:val="0"/>
          <w:lang w:val="es-ES_tradnl"/>
        </w:rPr>
        <w:t>cita en su art</w:t>
      </w:r>
      <w:r>
        <w:rPr>
          <w:rFonts w:ascii="Arial" w:hAnsi="Arial" w:hint="default"/>
          <w:rtl w:val="0"/>
          <w:lang w:val="es-ES_tradnl"/>
        </w:rPr>
        <w:t>í</w:t>
      </w:r>
      <w:r>
        <w:rPr>
          <w:rFonts w:ascii="Arial" w:hAnsi="Arial"/>
          <w:rtl w:val="0"/>
          <w:lang w:val="es-ES_tradnl"/>
        </w:rPr>
        <w:t>culo 773.</w:t>
      </w:r>
    </w:p>
    <w:p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 w:line="240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La entidad tambi</w:t>
      </w:r>
      <w:r>
        <w:rPr>
          <w:rFonts w:ascii="Arial" w:hAnsi="Arial" w:hint="default"/>
          <w:rtl w:val="0"/>
          <w:lang w:val="es-ES_tradnl"/>
        </w:rPr>
        <w:t>é</w:t>
      </w:r>
      <w:r>
        <w:rPr>
          <w:rFonts w:ascii="Arial" w:hAnsi="Arial"/>
          <w:rtl w:val="0"/>
          <w:lang w:val="es-ES_tradnl"/>
        </w:rPr>
        <w:t>n explic</w:t>
      </w:r>
      <w:r>
        <w:rPr>
          <w:rFonts w:ascii="Arial" w:hAnsi="Arial" w:hint="default"/>
          <w:rtl w:val="0"/>
          <w:lang w:val="es-ES_tradnl"/>
        </w:rPr>
        <w:t xml:space="preserve">ó </w:t>
      </w:r>
      <w:r>
        <w:rPr>
          <w:rFonts w:ascii="Arial" w:hAnsi="Arial"/>
          <w:rtl w:val="0"/>
          <w:lang w:val="es-ES_tradnl"/>
        </w:rPr>
        <w:t>que debe diferenciarse el efecto comercial de una factura como t</w:t>
      </w:r>
      <w:r>
        <w:rPr>
          <w:rFonts w:ascii="Arial" w:hAnsi="Arial" w:hint="default"/>
          <w:rtl w:val="0"/>
          <w:lang w:val="es-ES_tradnl"/>
        </w:rPr>
        <w:t>í</w:t>
      </w:r>
      <w:r>
        <w:rPr>
          <w:rFonts w:ascii="Arial" w:hAnsi="Arial"/>
          <w:rtl w:val="0"/>
          <w:lang w:val="es-ES_tradnl"/>
        </w:rPr>
        <w:t>tulo valor</w:t>
      </w:r>
      <w:r>
        <w:rPr>
          <w:rFonts w:ascii="Arial" w:hAnsi="Arial"/>
          <w:rtl w:val="0"/>
          <w:lang w:val="es-ES_tradnl"/>
        </w:rPr>
        <w:t xml:space="preserve"> </w:t>
      </w:r>
      <w:r>
        <w:rPr>
          <w:rFonts w:ascii="Arial" w:hAnsi="Arial"/>
          <w:rtl w:val="0"/>
          <w:lang w:val="es-ES_tradnl"/>
        </w:rPr>
        <w:t>del efecto tributario. Mientras que el primero puede requerir aceptaci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expresa o t</w:t>
      </w:r>
      <w:r>
        <w:rPr>
          <w:rFonts w:ascii="Arial" w:hAnsi="Arial" w:hint="default"/>
          <w:rtl w:val="0"/>
          <w:lang w:val="es-ES_tradnl"/>
        </w:rPr>
        <w:t>á</w:t>
      </w:r>
      <w:r>
        <w:rPr>
          <w:rFonts w:ascii="Arial" w:hAnsi="Arial"/>
          <w:rtl w:val="0"/>
          <w:lang w:val="es-ES_tradnl"/>
        </w:rPr>
        <w:t>cita seg</w:t>
      </w:r>
      <w:r>
        <w:rPr>
          <w:rFonts w:ascii="Arial" w:hAnsi="Arial" w:hint="default"/>
          <w:rtl w:val="0"/>
          <w:lang w:val="es-ES_tradnl"/>
        </w:rPr>
        <w:t>ú</w:t>
      </w:r>
      <w:r>
        <w:rPr>
          <w:rFonts w:ascii="Arial" w:hAnsi="Arial"/>
          <w:rtl w:val="0"/>
          <w:lang w:val="es-ES_tradnl"/>
        </w:rPr>
        <w:t>n lo determine el acuerdo comercial entre las partes, el segundo solo exige el cumplimiento del requisito del mensaje electr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nico de confirmaci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n. Por tanto, desde la perspectiva fiscal, lo relevante es el cumplimiento del env</w:t>
      </w:r>
      <w:r>
        <w:rPr>
          <w:rFonts w:ascii="Arial" w:hAnsi="Arial" w:hint="default"/>
          <w:rtl w:val="0"/>
          <w:lang w:val="es-ES_tradnl"/>
        </w:rPr>
        <w:t>í</w:t>
      </w:r>
      <w:r>
        <w:rPr>
          <w:rFonts w:ascii="Arial" w:hAnsi="Arial"/>
          <w:rtl w:val="0"/>
          <w:lang w:val="es-ES_tradnl"/>
        </w:rPr>
        <w:t>o de dicho mensaje, no el tipo de aceptaci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n.</w:t>
      </w:r>
    </w:p>
    <w:p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 w:line="240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En esta l</w:t>
      </w:r>
      <w:r>
        <w:rPr>
          <w:rFonts w:ascii="Arial" w:hAnsi="Arial" w:hint="default"/>
          <w:rtl w:val="0"/>
          <w:lang w:val="es-ES_tradnl"/>
        </w:rPr>
        <w:t>í</w:t>
      </w:r>
      <w:r>
        <w:rPr>
          <w:rFonts w:ascii="Arial" w:hAnsi="Arial"/>
          <w:rtl w:val="0"/>
          <w:lang w:val="es-ES_tradnl"/>
        </w:rPr>
        <w:t>nea, el concepto reafirma lo indicado en el Concepto 904921 de 2022, en el que se sostiene que el mensaje electr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nico es una condici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indispensable establecida por el legislador para que una factura electr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nica expedida a cr</w:t>
      </w:r>
      <w:r>
        <w:rPr>
          <w:rFonts w:ascii="Arial" w:hAnsi="Arial" w:hint="default"/>
          <w:rtl w:val="0"/>
          <w:lang w:val="es-ES_tradnl"/>
        </w:rPr>
        <w:t>é</w:t>
      </w:r>
      <w:r>
        <w:rPr>
          <w:rFonts w:ascii="Arial" w:hAnsi="Arial"/>
          <w:rtl w:val="0"/>
          <w:lang w:val="es-ES_tradnl"/>
        </w:rPr>
        <w:t>dito o con plazo de pago sea v</w:t>
      </w:r>
      <w:r>
        <w:rPr>
          <w:rFonts w:ascii="Arial" w:hAnsi="Arial" w:hint="default"/>
          <w:rtl w:val="0"/>
          <w:lang w:val="es-ES_tradnl"/>
        </w:rPr>
        <w:t>á</w:t>
      </w:r>
      <w:r>
        <w:rPr>
          <w:rFonts w:ascii="Arial" w:hAnsi="Arial"/>
          <w:rtl w:val="0"/>
          <w:lang w:val="es-ES_tradnl"/>
        </w:rPr>
        <w:t>lida como soporte fiscal. En ning</w:t>
      </w:r>
      <w:r>
        <w:rPr>
          <w:rFonts w:ascii="Arial" w:hAnsi="Arial" w:hint="default"/>
          <w:rtl w:val="0"/>
          <w:lang w:val="es-ES_tradnl"/>
        </w:rPr>
        <w:t>ú</w:t>
      </w:r>
      <w:r>
        <w:rPr>
          <w:rFonts w:ascii="Arial" w:hAnsi="Arial"/>
          <w:rtl w:val="0"/>
          <w:lang w:val="es-ES_tradnl"/>
        </w:rPr>
        <w:t>n caso, esta condici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elimina o restringe las formas de aceptaci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v</w:t>
      </w:r>
      <w:r>
        <w:rPr>
          <w:rFonts w:ascii="Arial" w:hAnsi="Arial" w:hint="default"/>
          <w:rtl w:val="0"/>
          <w:lang w:val="es-ES_tradnl"/>
        </w:rPr>
        <w:t>á</w:t>
      </w:r>
      <w:r>
        <w:rPr>
          <w:rFonts w:ascii="Arial" w:hAnsi="Arial"/>
          <w:rtl w:val="0"/>
          <w:lang w:val="es-ES_tradnl"/>
        </w:rPr>
        <w:t xml:space="preserve">lidas en el </w:t>
      </w:r>
      <w:r>
        <w:rPr>
          <w:rFonts w:ascii="Arial" w:hAnsi="Arial" w:hint="default"/>
          <w:rtl w:val="0"/>
          <w:lang w:val="es-ES_tradnl"/>
        </w:rPr>
        <w:t>á</w:t>
      </w:r>
      <w:r>
        <w:rPr>
          <w:rFonts w:ascii="Arial" w:hAnsi="Arial"/>
          <w:rtl w:val="0"/>
          <w:lang w:val="es-ES_tradnl"/>
        </w:rPr>
        <w:t>mbito del derecho comercial.</w:t>
      </w:r>
    </w:p>
    <w:p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 w:line="240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 xml:space="preserve">Por </w:t>
      </w:r>
      <w:r>
        <w:rPr>
          <w:rFonts w:ascii="Arial" w:hAnsi="Arial" w:hint="default"/>
          <w:rtl w:val="0"/>
          <w:lang w:val="es-ES_tradnl"/>
        </w:rPr>
        <w:t>ú</w:t>
      </w:r>
      <w:r>
        <w:rPr>
          <w:rFonts w:ascii="Arial" w:hAnsi="Arial"/>
          <w:rtl w:val="0"/>
          <w:lang w:val="es-ES_tradnl"/>
        </w:rPr>
        <w:t>ltimo, la DIAN se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es-ES_tradnl"/>
        </w:rPr>
        <w:t>ala que su competencia se limita a la interpretaci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de normas tributarias, aduaneras y de fiscalizaci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cambiaria, y no incluye pronunciamientos sobre la legalidad de las normas. En consecuencia, cualquier debate sobre la validez jur</w:t>
      </w:r>
      <w:r>
        <w:rPr>
          <w:rFonts w:ascii="Arial" w:hAnsi="Arial" w:hint="default"/>
          <w:rtl w:val="0"/>
          <w:lang w:val="es-ES_tradnl"/>
        </w:rPr>
        <w:t>í</w:t>
      </w:r>
      <w:r>
        <w:rPr>
          <w:rFonts w:ascii="Arial" w:hAnsi="Arial"/>
          <w:rtl w:val="0"/>
          <w:lang w:val="es-ES_tradnl"/>
        </w:rPr>
        <w:t>dica del art</w:t>
      </w:r>
      <w:r>
        <w:rPr>
          <w:rFonts w:ascii="Arial" w:hAnsi="Arial" w:hint="default"/>
          <w:rtl w:val="0"/>
          <w:lang w:val="es-ES_tradnl"/>
        </w:rPr>
        <w:t>í</w:t>
      </w:r>
      <w:r>
        <w:rPr>
          <w:rFonts w:ascii="Arial" w:hAnsi="Arial"/>
          <w:rtl w:val="0"/>
          <w:lang w:val="es-ES_tradnl"/>
        </w:rPr>
        <w:t>culo 34 de la Resoluci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000085 de 2022 debe ser llevado ante la jurisdicci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correspondiente.</w:t>
      </w:r>
    </w:p>
    <w:p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 w:line="240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En conclusi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n, el mensaje electr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nico de confirmaci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del recibido de la factura y de los bienes y/o servicios constituye un requisito fiscal esencial, pero no reemplaza ni contradice las formas legales de aceptaci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previstas en la legislaci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comercial. La aceptaci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 xml:space="preserve">n expresa no es la </w:t>
      </w:r>
      <w:r>
        <w:rPr>
          <w:rFonts w:ascii="Arial" w:hAnsi="Arial" w:hint="default"/>
          <w:rtl w:val="0"/>
          <w:lang w:val="es-ES_tradnl"/>
        </w:rPr>
        <w:t>ú</w:t>
      </w:r>
      <w:r>
        <w:rPr>
          <w:rFonts w:ascii="Arial" w:hAnsi="Arial"/>
          <w:rtl w:val="0"/>
          <w:lang w:val="es-ES_tradnl"/>
        </w:rPr>
        <w:t>nica v</w:t>
      </w:r>
      <w:r>
        <w:rPr>
          <w:rFonts w:ascii="Arial" w:hAnsi="Arial" w:hint="default"/>
          <w:rtl w:val="0"/>
          <w:lang w:val="es-ES_tradnl"/>
        </w:rPr>
        <w:t>á</w:t>
      </w:r>
      <w:r>
        <w:rPr>
          <w:rFonts w:ascii="Arial" w:hAnsi="Arial"/>
          <w:rtl w:val="0"/>
          <w:lang w:val="es-ES_tradnl"/>
        </w:rPr>
        <w:t>lida para dar efectos fiscales a la factura electr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nica. La interpretaci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armonizada de la normativa tributaria y comercial garantiza tanto la validez jur</w:t>
      </w:r>
      <w:r>
        <w:rPr>
          <w:rFonts w:ascii="Arial" w:hAnsi="Arial" w:hint="default"/>
          <w:rtl w:val="0"/>
          <w:lang w:val="es-ES_tradnl"/>
        </w:rPr>
        <w:t>í</w:t>
      </w:r>
      <w:r>
        <w:rPr>
          <w:rFonts w:ascii="Arial" w:hAnsi="Arial"/>
          <w:rtl w:val="0"/>
          <w:lang w:val="es-ES_tradnl"/>
        </w:rPr>
        <w:t>dica como el cumplimiento fiscal del proceso de facturaci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electr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nica en Colombia.</w:t>
      </w:r>
    </w:p>
    <w:p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left"/>
        <w:rPr>
          <w:rStyle w:val="Ninguno"/>
          <w:rFonts w:ascii="Arial" w:cs="Arial" w:hAnsi="Arial" w:eastAsia="Arial"/>
          <w:b w:val="1"/>
          <w:bCs w:val="1"/>
          <w:sz w:val="26"/>
          <w:szCs w:val="26"/>
        </w:rPr>
      </w:pPr>
    </w:p>
    <w:p>
      <w:pPr>
        <w:pStyle w:val="Normal (Web)"/>
        <w:spacing w:before="0" w:after="0" w:line="254" w:lineRule="atLeast"/>
        <w:jc w:val="both"/>
        <w:rPr>
          <w:rStyle w:val="Ninguno"/>
          <w:rFonts w:ascii="Arial" w:cs="Arial" w:hAnsi="Arial" w:eastAsia="Arial"/>
          <w:sz w:val="26"/>
          <w:szCs w:val="26"/>
        </w:rPr>
      </w:pPr>
      <w:r>
        <w:rPr>
          <w:rStyle w:val="Ninguno"/>
          <w:rFonts w:ascii="Arial" w:hAnsi="Arial"/>
          <w:b w:val="1"/>
          <w:bCs w:val="1"/>
          <w:sz w:val="26"/>
          <w:szCs w:val="26"/>
          <w:rtl w:val="0"/>
          <w:lang w:val="es-ES_tradnl"/>
        </w:rPr>
        <w:t>ARANA ABOGADOS ASOCIADOS</w:t>
      </w:r>
    </w:p>
    <w:p>
      <w:pPr>
        <w:pStyle w:val="Cuerpo A"/>
        <w:jc w:val="both"/>
      </w:pPr>
      <w:r>
        <w:rPr>
          <w:rStyle w:val="Ninguno"/>
          <w:rFonts w:ascii="Arial" w:hAnsi="Arial"/>
          <w:b w:val="1"/>
          <w:bCs w:val="1"/>
          <w:sz w:val="26"/>
          <w:szCs w:val="26"/>
          <w:rtl w:val="0"/>
          <w:lang w:val="en-US"/>
        </w:rPr>
        <w:t>202</w:t>
      </w:r>
      <w:r>
        <w:rPr>
          <w:rStyle w:val="Ninguno"/>
          <w:rFonts w:ascii="Arial" w:hAnsi="Arial"/>
          <w:b w:val="1"/>
          <w:bCs w:val="1"/>
          <w:sz w:val="26"/>
          <w:szCs w:val="26"/>
          <w:rtl w:val="0"/>
          <w:lang w:val="en-US"/>
        </w:rPr>
        <w:t>5</w:t>
      </w:r>
      <w:r>
        <w:rPr>
          <w:rStyle w:val="Ninguno"/>
          <w:rFonts w:ascii="Arial" w:hAnsi="Arial"/>
          <w:b w:val="1"/>
          <w:bCs w:val="1"/>
          <w:sz w:val="26"/>
          <w:szCs w:val="26"/>
          <w:rtl w:val="0"/>
          <w:lang w:val="en-US"/>
        </w:rPr>
        <w:t>.</w:t>
      </w:r>
    </w:p>
    <w:sectPr>
      <w:headerReference w:type="default" r:id="rId4"/>
      <w:footerReference w:type="default" r:id="rId5"/>
      <w:pgSz w:w="12240" w:h="15840" w:orient="portrait"/>
      <w:pgMar w:top="2268" w:right="1418" w:bottom="1985" w:left="1758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rPr>
        <w:rStyle w:val="Ninguno"/>
        <w:b w:val="1"/>
        <w:bCs w:val="1"/>
        <w:outline w:val="0"/>
        <w:color w:val="1f3864"/>
        <w:sz w:val="22"/>
        <w:szCs w:val="22"/>
        <w:u w:color="1f3864"/>
        <w:lang w:val="en-US"/>
        <w14:textFill>
          <w14:solidFill>
            <w14:srgbClr w14:val="1F3864"/>
          </w14:solidFill>
        </w14:textFill>
      </w:rPr>
    </w:pPr>
    <w:r>
      <w:rPr>
        <w:rStyle w:val="Ninguno"/>
        <w:b w:val="1"/>
        <w:bCs w:val="1"/>
        <w:outline w:val="0"/>
        <w:color w:val="1f3864"/>
        <w:sz w:val="22"/>
        <w:szCs w:val="22"/>
        <w:u w:color="1f3864"/>
        <w:rtl w:val="0"/>
        <w:lang w:val="en-US"/>
        <w14:textFill>
          <w14:solidFill>
            <w14:srgbClr w14:val="1F3864"/>
          </w14:solidFill>
        </w14:textFill>
      </w:rPr>
      <w:t xml:space="preserve">Tel. 310 267 08 43 </w:t>
    </w:r>
    <w:r>
      <w:rPr>
        <w:rStyle w:val="Ninguno"/>
        <w:b w:val="1"/>
        <w:bCs w:val="1"/>
        <w:outline w:val="0"/>
        <w:color w:val="1f3864"/>
        <w:sz w:val="22"/>
        <w:szCs w:val="22"/>
        <w:u w:color="1f3864"/>
        <w:rtl w:val="0"/>
        <w:lang w:val="en-US"/>
        <w14:textFill>
          <w14:solidFill>
            <w14:srgbClr w14:val="1F3864"/>
          </w14:solidFill>
        </w14:textFill>
      </w:rPr>
      <w:t xml:space="preserve">– </w:t>
    </w:r>
    <w:r>
      <w:rPr>
        <w:rStyle w:val="Ninguno"/>
        <w:b w:val="1"/>
        <w:bCs w:val="1"/>
        <w:outline w:val="0"/>
        <w:color w:val="1f3864"/>
        <w:sz w:val="22"/>
        <w:szCs w:val="22"/>
        <w:u w:color="1f3864"/>
        <w:rtl w:val="0"/>
        <w:lang w:val="en-US"/>
        <w14:textFill>
          <w14:solidFill>
            <w14:srgbClr w14:val="1F3864"/>
          </w14:solidFill>
        </w14:textFill>
      </w:rPr>
      <w:t xml:space="preserve">300 427 33 27. Email a: </w:t>
    </w:r>
    <w:r>
      <w:rPr>
        <w:rStyle w:val="Hyperlink.0"/>
        <w:b w:val="1"/>
        <w:bCs w:val="1"/>
        <w:outline w:val="0"/>
        <w:color w:val="1f3864"/>
        <w:sz w:val="22"/>
        <w:szCs w:val="22"/>
        <w:u w:val="none" w:color="1f3864"/>
        <w:lang w:val="en-US"/>
        <w14:textFill>
          <w14:solidFill>
            <w14:srgbClr w14:val="1F3864"/>
          </w14:solidFill>
        </w14:textFill>
      </w:rPr>
      <w:fldChar w:fldCharType="begin" w:fldLock="0"/>
    </w:r>
    <w:r>
      <w:rPr>
        <w:rStyle w:val="Hyperlink.0"/>
        <w:b w:val="1"/>
        <w:bCs w:val="1"/>
        <w:outline w:val="0"/>
        <w:color w:val="1f3864"/>
        <w:sz w:val="22"/>
        <w:szCs w:val="22"/>
        <w:u w:val="none" w:color="1f3864"/>
        <w:lang w:val="en-US"/>
        <w14:textFill>
          <w14:solidFill>
            <w14:srgbClr w14:val="1F3864"/>
          </w14:solidFill>
        </w14:textFill>
      </w:rPr>
      <w:instrText xml:space="preserve"> HYPERLINK "mailto:administrativo@aranaabogadosasociados.com"</w:instrText>
    </w:r>
    <w:r>
      <w:rPr>
        <w:rStyle w:val="Hyperlink.0"/>
        <w:b w:val="1"/>
        <w:bCs w:val="1"/>
        <w:outline w:val="0"/>
        <w:color w:val="1f3864"/>
        <w:sz w:val="22"/>
        <w:szCs w:val="22"/>
        <w:u w:val="none" w:color="1f3864"/>
        <w:lang w:val="en-US"/>
        <w14:textFill>
          <w14:solidFill>
            <w14:srgbClr w14:val="1F3864"/>
          </w14:solidFill>
        </w14:textFill>
      </w:rPr>
      <w:fldChar w:fldCharType="separate" w:fldLock="0"/>
    </w:r>
    <w:r>
      <w:rPr>
        <w:rStyle w:val="Hyperlink.0"/>
        <w:b w:val="1"/>
        <w:bCs w:val="1"/>
        <w:outline w:val="0"/>
        <w:color w:val="1f3864"/>
        <w:sz w:val="22"/>
        <w:szCs w:val="22"/>
        <w:u w:val="none" w:color="1f3864"/>
        <w:rtl w:val="0"/>
        <w:lang w:val="en-US"/>
        <w14:textFill>
          <w14:solidFill>
            <w14:srgbClr w14:val="1F3864"/>
          </w14:solidFill>
        </w14:textFill>
      </w:rPr>
      <w:t>administrativo@aranaabogadosasociados.com</w:t>
    </w:r>
    <w:r>
      <w:rPr>
        <w:lang w:val="en-US"/>
      </w:rPr>
      <w:fldChar w:fldCharType="end" w:fldLock="0"/>
    </w:r>
  </w:p>
  <w:p>
    <w:pPr>
      <w:pStyle w:val="footer"/>
      <w:jc w:val="center"/>
    </w:pPr>
    <w:r>
      <w:rPr>
        <w:rStyle w:val="Ninguno"/>
        <w:b w:val="1"/>
        <w:bCs w:val="1"/>
        <w:outline w:val="0"/>
        <w:color w:val="1f3864"/>
        <w:u w:color="1f3864"/>
        <w:rtl w:val="0"/>
        <w:lang w:val="es-ES_tradnl"/>
        <w14:textFill>
          <w14:solidFill>
            <w14:srgbClr w14:val="1F3864"/>
          </w14:solidFill>
        </w14:textFill>
      </w:rPr>
      <w:t>www.aranaabogadosasociados.com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rPr>
        <w:rStyle w:val="Ninguno"/>
        <w:rFonts w:ascii="Arial" w:hAnsi="Arial"/>
        <w:outline w:val="0"/>
        <w:color w:val="000000"/>
        <w:sz w:val="22"/>
        <w:szCs w:val="22"/>
        <w:u w:color="000000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874395" cy="612141"/>
          <wp:effectExtent l="0" t="0" r="0" b="0"/>
          <wp:docPr id="1073741825" name="officeArt object" descr="Z1G2SiOYaCOEjvwxEFrsPVKVbRJxtOipArzQt9zgldFfUQEJV3umKJdQudaauRvWLc0XJp74bV1_Jr2zY2F4Np6MUhL8yonamC6bJ0K_9nHjE6PRA5HPZmmpLcDWpsgkiAooyTD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Z1G2SiOYaCOEjvwxEFrsPVKVbRJxtOipArzQt9zgldFfUQEJV3umKJdQudaauRvWLc0XJp74bV1_Jr2zY2F4Np6MUhL8yonamC6bJ0K_9nHjE6PRA5HPZmmpLcDWpsgkiAooyTDc" descr="Z1G2SiOYaCOEjvwxEFrsPVKVbRJxtOipArzQt9zgldFfUQEJV3umKJdQudaauRvWLc0XJp74bV1_Jr2zY2F4Np6MUhL8yonamC6bJ0K_9nHjE6PRA5HPZmmpLcDWpsgkiAooyTDc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612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  <w:rFonts w:ascii="Arial" w:hAnsi="Arial"/>
        <w:outline w:val="0"/>
        <w:color w:val="000000"/>
        <w:sz w:val="22"/>
        <w:szCs w:val="22"/>
        <w:u w:color="000000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2719073" cy="365760"/>
          <wp:effectExtent l="0" t="0" r="0" b="0"/>
          <wp:docPr id="1073741826" name="officeArt object" descr="xAahmkdJbUobev5CtTAdByvD4t2KK3u1gUqvzR-xC9VOpTXIeggF3UQPVeAYHg2TjmXs-hw5pdX8tLqxR7v2o5U_2sMGBpwPvdJzxt7Ej7QxycZ-8aE5y2UzsNKy3QCanUfEEAa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xAahmkdJbUobev5CtTAdByvD4t2KK3u1gUqvzR-xC9VOpTXIeggF3UQPVeAYHg2TjmXs-hw5pdX8tLqxR7v2o5U_2sMGBpwPvdJzxt7Ej7QxycZ-8aE5y2UzsNKy3QCanUfEEAaQ" descr="xAahmkdJbUobev5CtTAdByvD4t2KK3u1gUqvzR-xC9VOpTXIeggF3UQPVeAYHg2TjmXs-hw5pdX8tLqxR7v2o5U_2sMGBpwPvdJzxt7Ej7QxycZ-8aE5y2UzsNKy3QCanUfEEAaQ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9073" cy="3657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Hyperlink.0">
    <w:name w:val="Hyperlink.0"/>
    <w:basedOn w:val="Ninguno"/>
    <w:next w:val="Hyperlink.0"/>
    <w:rPr>
      <w:rFonts w:ascii="Times New Roman" w:cs="Times New Roman" w:hAnsi="Times New Roman" w:eastAsia="Times New Roman"/>
      <w:b w:val="1"/>
      <w:bCs w:val="1"/>
      <w:outline w:val="0"/>
      <w:color w:val="1f3864"/>
      <w:sz w:val="22"/>
      <w:szCs w:val="22"/>
      <w:u w:val="none" w:color="1f3864"/>
      <w:lang w:val="en-US"/>
      <w14:textFill>
        <w14:solidFill>
          <w14:srgbClr w14:val="1F3864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